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AgroParisTech - Institut des sciences et industries du vivant et de l'environnement: AgroParisTech - modèle de PGD "Projet de Recherche"</w:t>
      </w:r>
    </w:p>
    <w:p xmlns:w="http://schemas.openxmlformats.org/wordprocessingml/2006/main" xmlns:pkg="http://schemas.microsoft.com/office/2006/xmlPackage" xmlns:str="http://exslt.org/strings" xmlns:fn="http://www.w3.org/2005/xpath-functions">
      <w:pPr>
        <w:pStyle w:val="Heading3"/>
      </w:pPr>
      <w:r>
        <w:t xml:space="preserve">1. INFORMATIONS SUR LES DONNEES - Origine(s)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provenant de sources extérieures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Nom du/des jeu(x) de données, nature, source(s) (donner l’identifiant pérenne ou l’URL le cas échéant), volume, format(s), conditions d’acquisition (coût éventuel, conditions de réutilisation/licence)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produites dans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Nature (description), type, volume, format(s), nom du/des jeu(x)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Objectif(s)/Utilisation(s) de chaque jeu de données dans le projet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Protocole(s) de création des jeux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Description brève, des documents complémentaires peuvent être joints au PGD en cas de besoin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Outils spécifiques pour lire les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Logiciels requis pour des formats non standards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INFORMATIONS SUR LES DONNEES - Qualité et documentation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Statut, affiliation (pour les unités d’AgroParisTech, se référer à la </w:t>
      </w:r>
      <w:hyperlink xmlns:r="http://schemas.openxmlformats.org/officeDocument/2006/relationships" r:id="rId8">
        <w:r>
          <w:rPr>
            <w:rStyle w:val="Hyperlink"/>
            <w:color w:val="000080"/>
            <w:u w:val="single"/>
          </w:rPr>
          <w:t xml:space="preserve">charte d’affiliation de l’établissement</w:t>
        </w:r>
      </w:hyperlink>
      <w:r>
        <w:rPr>
          <w:i/>
        </w:rPr>
        <w:t xml:space="preserve">), affectation, email, téléphone, identifiants (ORCID, idHAL), rôle dans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Référentiel(s) de données (taxonomiques, géographiques,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de contrôle de la qualité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Résumé du protocole et localisation de ce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Standard(s) de métadonnées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Présentation du ou des standards de métadonnées choisis ; si aucun n’est choisi, expliquer pourquoi (absence de solution adaptée pour les données traitées, etc.) et décrire la solution adoptée le cas échéant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Thésaurus/ontologie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Présentation du ou des vocabulaires contrôlés choisis pour l’indexation ; si aucun n’est choisi, expliquer pourquoi (absence de solution adaptée pour les données traitées, etc.) et décrire la solution adoptée le cas échéant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Localisation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Expliquer où et comment les métadonnées seront stockées pendant le projet, et à la fin du projet si cette localisation est différente (Fichiers .txt, répertoire en ligne,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Autres éléments de documentation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si d’autres contenus permettant de documenter les jeux de données seront produits : dictionnaire de données, fichier README, convention de nommage des variables, etc. et leur localisation le cas échéant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MESURES LEGALES, REGLEMENTAIRES ET ETHIQUES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du respect du cadre légal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Cela n'engage pas de responsabilité individuelle. Ce rôle est d’assurer le respect du cadre légal avec l’aide éventuelle des services juridiques de l’établissement et des partenaires</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9">
        <w:r>
          <w:rPr>
            <w:rStyle w:val="Hyperlink"/>
            <w:color w:val="000080"/>
            <w:u w:val="single"/>
          </w:rPr>
          <w:t xml:space="preserve">charte d’affiliation de l’établissement</w:t>
        </w:r>
      </w:hyperlink>
      <w:r>
        <w:rPr>
          <w:i/>
        </w:rPr>
        <w:t xml:space="preserve">), email, téléphone, identifiant (ORCID, idHAL), rôle(s) dans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Titularité des droits sur les données, propriété intellectuelle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Définir les responsabilités de chaque partenaire sur les données du projet. Si une convention cadrant l’utilisation des données est rédigée et cosignée, la joindre au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Partenariats internationaux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des spécificités légales sont à prendre en compte pour certains partenaires (hors Europe, hors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Cadre éthique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comment les éventuelles questions éthiques seront prises en compte et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le projet implique la collecte ou la gestion de données personnelles, et les mesures prévues le cas échéant pour la mise en conformité avec le Règlement Général pour la Protection des Données (RGPD). Consulter notre </w:t>
      </w:r>
      <w:hyperlink xmlns:r="http://schemas.openxmlformats.org/officeDocument/2006/relationships" r:id="rId10">
        <w:r>
          <w:rPr>
            <w:rStyle w:val="Hyperlink"/>
            <w:color w:val="000080"/>
            <w:u w:val="single"/>
          </w:rPr>
          <w:t xml:space="preserve">fiche pratique</w:t>
        </w:r>
      </w:hyperlink>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issues de ressources génétiques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Mentionner s’il faut demander un ou des Accès et Partage des Avantages (APA, Protocole de Nagoya) pour les données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confidentielles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le projet implique la collecte ou la production de données relevant d’une obligation juridique, réglementaire ou éthique de confidentialité, de manière temporaire ou définitive, pendant et après le projet (données relevant de secrets, données sensibles, etc.). Préciser comment les risques sont évalués et pris en compte. Si des partenaires privés sont impliqués, préciser quelles mesures et conditions particulières sont prises pour assurer la sécurité des données. </w:t>
      </w:r>
    </w:p>
    <w:p xmlns:w="http://schemas.openxmlformats.org/wordprocessingml/2006/main" xmlns:pkg="http://schemas.microsoft.com/office/2006/xmlPackage" xmlns:str="http://exslt.org/strings" xmlns:fn="http://www.w3.org/2005/xpath-functions">
      <w:r>
        <w:rPr>
          <w:i/>
        </w:rPr>
        <w:t xml:space="preserve">Ces conditions doivent être inscrites dans les contrats de partenariat, à joindre au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Données ouvertes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le projet implique la collecte ou la production de données relevant d’une obligation juridique, réglementaire ou éthique d’ouverture en fin de projet. </w:t>
      </w:r>
    </w:p>
    <w:p xmlns:w="http://schemas.openxmlformats.org/wordprocessingml/2006/main" xmlns:pkg="http://schemas.microsoft.com/office/2006/xmlPackage" xmlns:str="http://exslt.org/strings" xmlns:fn="http://www.w3.org/2005/xpath-functions">
      <w:r>
        <w:rPr>
          <w:b/>
        </w:rPr>
        <w:t xml:space="preserve">A noter :</w:t>
      </w:r>
      <w:r>
        <w:t xml:space="preserve"> Toute mesure de confidentialité (absence totale de publication, restrictions d’accès aux données à la fin du projet, etc.) doit être précisément justifiée dans le PGD. En l’absence de conditions juridiques, réglementaires ou éthiques justifiant l’application de ces mesures (nature des données, conditions définies dans un contrat signé avec un partenaire privé, projet de valorisation économique à venir, etc.), les données finalisées produites dans un cadre de recherche publique relèvent d’un principe d’ouverture par défaut (Loi pour une république numérique). La politique d’AgroParisTech sur les données de la recherche s’appuie sur ce cadre légal, et demande d’apporter une attention particulière à l’ouverture des données associées aux publications scientifiques.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FONCTIONNEMENT ET INFRASTRUCTURES - Stockage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11">
        <w:r>
          <w:rPr>
            <w:rStyle w:val="Hyperlink"/>
            <w:color w:val="000080"/>
            <w:u w:val="single"/>
          </w:rPr>
          <w:t xml:space="preserve">charte d’affiliation de l’établissement</w:t>
        </w:r>
      </w:hyperlink>
      <w:r>
        <w:rPr>
          <w:i/>
        </w:rPr>
        <w:t xml:space="preserve">), email, téléphone, identifiant (ORCID, idHAL), rôle(s) dans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supports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Décrire les méthodes et infrastructures prévues pour le stockage; préciser si les règles diffèrent selon les formats de fichier.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Localisation géographique et institutionnelle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Ressources existantes et complémentaires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 de maintenance et de sécurisation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si les règles diffèrent selon les formats de fichier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FONCTIONNEMENT ET INFRASTRUCTURES - Sauvegardes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12">
        <w:r>
          <w:rPr>
            <w:rStyle w:val="Hyperlink"/>
            <w:color w:val="000080"/>
            <w:u w:val="single"/>
          </w:rPr>
          <w:t xml:space="preserve">charte d’affiliation de l’établissement</w:t>
        </w:r>
      </w:hyperlink>
      <w:r>
        <w:rPr>
          <w:i/>
        </w:rPr>
        <w:t xml:space="preserve">), email, téléphone, identifiants (ORCID, idHAL), rôle(s) dans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supports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Décrire les méthodes et infrastructures prévues pour les sauvegardes ; préciser si les règles diffèrent selon les formats de fichier.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Localisation géographique et institutionnelle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Ressources existantes et complémentaires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 de maintenance et de sécurisation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si les règles diffèrent selon les formats de fichier.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FONCTIONNEMENT ET INFRASTRUCTURES - Partage et accès collaboratifs aux fichiers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13">
        <w:r>
          <w:rPr>
            <w:rStyle w:val="Hyperlink"/>
            <w:color w:val="000080"/>
            <w:u w:val="single"/>
          </w:rPr>
          <w:t xml:space="preserve">charte d’affiliation de l’établissement</w:t>
        </w:r>
      </w:hyperlink>
      <w:r>
        <w:rPr>
          <w:i/>
        </w:rPr>
        <w:t xml:space="preserve">), email, téléphone, identifiants (ORCID, idHAL), rôle(s) dans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 de travail et d’échange de fichiers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Décrire l’infrastructure commune et par partenaire le cas échéant. Préciser s’il s’agit d’une infrastructure interne ou externalisée, et quels sont les outils utilisés.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Sécurité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Décrire la gestion des droits et des rôles attribuables aux utilisateurs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Nommage des dossiers et des fichiers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Présenter la convention de nommage et la localisation du document. </w:t>
      </w:r>
      <w:r>
        <w:t xml:space="preserve">Fiche Pratique sur les </w:t>
      </w:r>
      <w:hyperlink xmlns:r="http://schemas.openxmlformats.org/officeDocument/2006/relationships" r:id="rId14">
        <w:r>
          <w:rPr>
            <w:rStyle w:val="Hyperlink"/>
            <w:color w:val="000080"/>
            <w:u w:val="single"/>
          </w:rPr>
          <w:t xml:space="preserve">bonnes pratiques de gestion des données et des fichiers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Versionnement des fichiers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Présenter la convention de versionnement et la localisation du document. </w:t>
      </w:r>
      <w:r>
        <w:t xml:space="preserve">Fiche Pratique sur les </w:t>
      </w:r>
      <w:hyperlink xmlns:r="http://schemas.openxmlformats.org/officeDocument/2006/relationships" r:id="rId15">
        <w:r>
          <w:rPr>
            <w:rStyle w:val="Hyperlink"/>
            <w:color w:val="000080"/>
            <w:u w:val="single"/>
          </w:rPr>
          <w:t xml:space="preserve">bonnes pratiques de gestion des données et des fichiers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Les règles diffèrent-elles selon les formats de fichiers ? Si oui, détailler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OUVERTURE DES DONNEES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16">
        <w:r>
          <w:rPr>
            <w:rStyle w:val="Hyperlink"/>
            <w:color w:val="000080"/>
            <w:u w:val="single"/>
          </w:rPr>
          <w:t xml:space="preserve">charte d’affiliation de l’établissement</w:t>
        </w:r>
      </w:hyperlink>
      <w:r>
        <w:rPr>
          <w:i/>
        </w:rPr>
        <w:t xml:space="preserve">), email, téléphone, identifiants (ORCID, idHAL), rôle(s) dans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Temporalité : délais d'ouverture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sous quels délais les données seront ouvertes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d’ouverture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Entrepôts</w:t>
        </w:r>
      </w:hyperlink>
      <w:r>
        <w:rPr>
          <w:i/>
        </w:rPr>
        <w:t xml:space="preserve"> : préciser le ou les entrepôts identifiés, en privilégiant des solutions de confiance (</w:t>
      </w: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cf. politique d’AgroParisTech</w:t>
        </w:r>
      </w:hyperlink>
      <w:r>
        <w:rPr>
          <w:i/>
        </w:rPr>
        <w:t xml:space="preserve"> et </w:t>
      </w: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fiche pratique</w:t>
        </w:r>
      </w:hyperlink>
      <w:r>
        <w:rPr>
          <w:i/>
        </w:rPr>
        <w:t xml:space="preserve">). Quels documents accompagneront le dépôt : protocoles, codes, articles ? Faut-il un embargo – si oui, de quelle durée et pourquoi ? Quel type d’identifiant pérenne sera attribué (DOI, etc.) ? </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Data Paper</w:t>
        </w:r>
      </w:hyperlink>
      <w:r>
        <w:rPr>
          <w:i/>
        </w:rPr>
        <w:t xml:space="preserve"> : identifier la ou les revues souhaitées.</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Licence de diffusion</w:t>
        </w:r>
      </w:hyperlink>
      <w:r>
        <w:rPr>
          <w:i/>
        </w:rPr>
        <w:t xml:space="preserve"> : identifier la ou les licences de diffusion à appliquer aux jeux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Méthodes de publicité des données ouvertes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Lieux de communication et de référencement prévus de la ou des publications des données et articles de données (site web, pages personnelles des chercheurs, outils de référencement institutionnels des productions scientifiques,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Publication et archivage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La publication et l’archivage du PGD est-elle prévue ? Si oui, où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Réutilisation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A quelles réutilisations pourraient servir ces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ARCHIVAGE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Identité, statut, établissement employeur, affiliation (pour les unités d’AgroParisTech, se référer à la </w:t>
      </w:r>
      <w:hyperlink xmlns:r="http://schemas.openxmlformats.org/officeDocument/2006/relationships" r:id="rId22">
        <w:r>
          <w:rPr>
            <w:rStyle w:val="Hyperlink"/>
            <w:color w:val="000080"/>
            <w:u w:val="single"/>
          </w:rPr>
          <w:t xml:space="preserve">charte d’affiliation de l’établissement</w:t>
        </w:r>
      </w:hyperlink>
      <w:r>
        <w:rPr>
          <w:i/>
        </w:rPr>
        <w:t xml:space="preserve">), email, téléphone, identifiant (ORCID, idHAL), rôle(s) dans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Périmètre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Indiquer si des jeux de données seront archivés. Le cas échéant, préciser lesquels et selon quels critères. </w:t>
      </w:r>
    </w:p>
    <w:p xmlns:w="http://schemas.openxmlformats.org/wordprocessingml/2006/main" xmlns:pkg="http://schemas.microsoft.com/office/2006/xmlPackage" xmlns:str="http://exslt.org/strings" xmlns:fn="http://www.w3.org/2005/xpath-functions">
      <w:r>
        <w:rPr>
          <w:i/>
        </w:rPr>
        <w:t xml:space="preserve">Il est important de considérer, dans cette réflexion, l’aspect écologique du stockage à long terme. En effet, les centres de stockage de données sont énergivores et la sélection des données à conserver doit en tenir compte.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Quel volume de données envisagez-vous d'archiver?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Quelle infrastructure d’archivage pensez-vous utiliser ? Le </w:t>
      </w:r>
      <w:hyperlink xmlns:r="http://schemas.openxmlformats.org/officeDocument/2006/relationships" r:id="rId23">
        <w:r>
          <w:rPr>
            <w:rStyle w:val="Hyperlink"/>
            <w:color w:val="000080"/>
            <w:u w:val="single"/>
          </w:rPr>
          <w:t xml:space="preserve">CINES</w:t>
        </w:r>
      </w:hyperlink>
      <w:r>
        <w:rPr>
          <w:i/>
        </w:rPr>
        <w:t xml:space="preserve"> par exemple.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Financement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Préciser les ressources à prévoir</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2.agroparistech.fr/IMG/pdf/202105_note_signature_publications_agroparistech_maj_vf.pdf" TargetMode="External" Id="rId8"/>
  <Relationship Type="http://schemas.openxmlformats.org/officeDocument/2006/relationships/hyperlink" Target="http://www2.agroparistech.fr/IMG/pdf/202105_note_signature_publications_agroparistech_maj_vf.pdf" TargetMode="External" Id="rId9"/>
  <Relationship Type="http://schemas.openxmlformats.org/officeDocument/2006/relationships/hyperlink" Target="https://seafile.agroparistech.fr/d/019fa59f1e4548f0ab9d/" TargetMode="External" Id="rId10"/>
  <Relationship Type="http://schemas.openxmlformats.org/officeDocument/2006/relationships/hyperlink" Target="http://www2.agroparistech.fr/IMG/pdf/202105_note_signature_publications_agroparistech_maj_vf.pdf" TargetMode="External" Id="rId11"/>
  <Relationship Type="http://schemas.openxmlformats.org/officeDocument/2006/relationships/hyperlink" Target="http://www2.agroparistech.fr/IMG/pdf/202105_note_signature_publications_agroparistech_maj_vf.pdf" TargetMode="External" Id="rId12"/>
  <Relationship Type="http://schemas.openxmlformats.org/officeDocument/2006/relationships/hyperlink" Target="http://www2.agroparistech.fr/IMG/pdf/202105_note_signature_publications_agroparistech_maj_vf.pdf" TargetMode="External" Id="rId13"/>
  <Relationship Type="http://schemas.openxmlformats.org/officeDocument/2006/relationships/hyperlink" Target="https://seafile.agroparistech.fr/d/019fa59f1e4548f0ab9d/" TargetMode="External" Id="rId14"/>
  <Relationship Type="http://schemas.openxmlformats.org/officeDocument/2006/relationships/hyperlink" Target="https://seafile.agroparistech.fr/d/019fa59f1e4548f0ab9d/" TargetMode="External" Id="rId15"/>
  <Relationship Type="http://schemas.openxmlformats.org/officeDocument/2006/relationships/hyperlink" Target="http://www2.agroparistech.fr/IMG/pdf/202105_note_signature_publications_agroparistech_maj_vf.pdf" TargetMode="External" Id="rId16"/>
  <Relationship Type="http://schemas.openxmlformats.org/officeDocument/2006/relationships/hyperlink" Target="https://seafile.agroparistech.fr/d/019fa59f1e4548f0ab9d/" TargetMode="External" Id="rId17"/>
  <Relationship Type="http://schemas.openxmlformats.org/officeDocument/2006/relationships/hyperlink" Target="https://seafile.agroparistech.fr/d/019fa59f1e4548f0ab9d/?p=%2F00_Politique_AgroParisTech&amp;mode=list" TargetMode="External" Id="rId18"/>
  <Relationship Type="http://schemas.openxmlformats.org/officeDocument/2006/relationships/hyperlink" Target="https://seafile.agroparistech.fr/d/019fa59f1e4548f0ab9d/files/?p=%2F07_202104_EntrepotsDonnees.pdf" TargetMode="External" Id="rId19"/>
  <Relationship Type="http://schemas.openxmlformats.org/officeDocument/2006/relationships/hyperlink" Target="https://seafile.agroparistech.fr/d/019fa59f1e4548f0ab9d/" TargetMode="External" Id="rId20"/>
  <Relationship Type="http://schemas.openxmlformats.org/officeDocument/2006/relationships/hyperlink" Target="https://seafile.agroparistech.fr/d/019fa59f1e4548f0ab9d/" TargetMode="External" Id="rId21"/>
  <Relationship Type="http://schemas.openxmlformats.org/officeDocument/2006/relationships/hyperlink" Target="http://www2.agroparistech.fr/IMG/pdf/202105_note_signature_publications_agroparistech_maj_vf.pdf" TargetMode="External" Id="rId22"/>
  <Relationship Type="http://schemas.openxmlformats.org/officeDocument/2006/relationships/hyperlink" Target="https://www.cines.fr/archivage/comment-archiver-au-cines/"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